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a4fa2359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Analyses Viewing the Outcome Variables as a Multivariate Response</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 (p-values)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MANOVA</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The MANOVA conducted here uses the type 3 method for partitioning sums of squares between factors. Typing is relevant only when there are multiple factors.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a4fa23596.docx"/>
<Relationship Id="rId8" Type="http://schemas.openxmlformats.org/officeDocument/2006/relationships/image" Target="media/823ac85f511632fc5bd0fae673f3804052dc89d4.png"/>
<Relationship Id="rId9" Type="http://schemas.openxmlformats.org/officeDocument/2006/relationships/image" Target="media/46afa5b4e4bdd77187339c887f8517092aa9dd9e.png"/>
<Relationship Id="rId10" Type="http://schemas.openxmlformats.org/officeDocument/2006/relationships/image" Target="media/a49d36642878e2a84f3b0e4a24673192c9f2adec.png"/>
<Relationship Id="rId11" Type="http://schemas.openxmlformats.org/officeDocument/2006/relationships/image" Target="media/91aec2029d9eb4ca21bea0768e1b7cea57413245.png"/>
<Relationship Id="rId12" Type="http://schemas.openxmlformats.org/officeDocument/2006/relationships/image" Target="media/addc6347b9427eb7de17203a9f033660ca15dee0.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2025-01-25T13:32:25Z</dcterms:modified>
  <cp:category/>
</cp:coreProperties>
</file>